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67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pos="67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entury Gothic" w:cs="Century Gothic" w:eastAsia="Century Gothic" w:hAnsi="Century Gothic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left"/>
        <w:rPr>
          <w:rFonts w:ascii="Century Gothic" w:cs="Century Gothic" w:eastAsia="Century Gothic" w:hAnsi="Century Gothic"/>
          <w:b w:val="1"/>
          <w:u w:val="single"/>
        </w:rPr>
      </w:pPr>
      <w:r w:rsidDel="00000000" w:rsidR="00000000" w:rsidRPr="00000000">
        <w:rPr>
          <w:rtl w:val="0"/>
        </w:rPr>
      </w:r>
    </w:p>
    <w:sdt>
      <w:sdtPr>
        <w:tag w:val="goog_rdk_0"/>
      </w:sdtPr>
      <w:sdtContent>
        <w:p w:rsidR="00000000" w:rsidDel="00000000" w:rsidP="00000000" w:rsidRDefault="00000000" w:rsidRPr="00000000" w14:paraId="00000005">
          <w:pPr>
            <w:jc w:val="center"/>
            <w:rPr>
              <w:rFonts w:ascii="Century Gothic" w:cs="Century Gothic" w:eastAsia="Century Gothic" w:hAnsi="Century Gothic"/>
              <w:b w:val="1"/>
              <w:sz w:val="22"/>
              <w:szCs w:val="22"/>
              <w:u w:val="single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b w:val="1"/>
              <w:sz w:val="22"/>
              <w:szCs w:val="22"/>
              <w:u w:val="single"/>
              <w:rtl w:val="0"/>
            </w:rPr>
            <w:t xml:space="preserve">Spellings</w:t>
          </w:r>
        </w:p>
      </w:sdtContent>
    </w:sdt>
    <w:p w:rsidR="00000000" w:rsidDel="00000000" w:rsidP="00000000" w:rsidRDefault="00000000" w:rsidRPr="00000000" w14:paraId="00000006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Use the 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‘Look, say, cover, write, check’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 method to practice these words containing the prefixes non-, ill- and co-.</w:t>
      </w:r>
    </w:p>
    <w:p w:rsidR="00000000" w:rsidDel="00000000" w:rsidP="00000000" w:rsidRDefault="00000000" w:rsidRPr="00000000" w14:paraId="00000007">
      <w:pPr>
        <w:jc w:val="center"/>
        <w:rPr>
          <w:rFonts w:ascii="Century Gothic" w:cs="Century Gothic" w:eastAsia="Century Gothic" w:hAnsi="Century Gothic"/>
          <w:b w:val="1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</w:rPr>
        <w:drawing>
          <wp:inline distB="114300" distT="114300" distL="114300" distR="114300">
            <wp:extent cx="5731200" cy="1460500"/>
            <wp:effectExtent b="0" l="0" r="0" t="0"/>
            <wp:docPr id="6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46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Challenge: 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Can you identify the meaning of these words and find synonyms and antonyms of each one?</w:t>
      </w:r>
    </w:p>
    <w:p w:rsidR="00000000" w:rsidDel="00000000" w:rsidP="00000000" w:rsidRDefault="00000000" w:rsidRPr="00000000" w14:paraId="00000009">
      <w:pPr>
        <w:jc w:val="center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u w:val="single"/>
          <w:rtl w:val="0"/>
        </w:rPr>
        <w:t xml:space="preserve">English</w:t>
      </w:r>
    </w:p>
    <w:p w:rsidR="00000000" w:rsidDel="00000000" w:rsidP="00000000" w:rsidRDefault="00000000" w:rsidRPr="00000000" w14:paraId="0000000A">
      <w:pPr>
        <w:jc w:val="both"/>
        <w:rPr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This week, the children have learned to use dialogue to show conversations between characters and advance the plot . Create a conversation between Raphael and Gardo when they are sifting through the trash and discover the wallet. Remember to include adverbs to describe how the characters are speaking; synonyms for said; facial expressions and body language of characters and actions.</w:t>
      </w:r>
      <w:r w:rsidDel="00000000" w:rsidR="00000000" w:rsidRPr="00000000">
        <w:rPr>
          <w:rtl w:val="0"/>
        </w:rPr>
      </w:r>
    </w:p>
    <w:tbl>
      <w:tblPr>
        <w:tblStyle w:val="Table1"/>
        <w:tblW w:w="9766.0" w:type="dxa"/>
        <w:jc w:val="left"/>
        <w:tblInd w:w="0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400"/>
      </w:tblPr>
      <w:tblGrid>
        <w:gridCol w:w="7923"/>
        <w:gridCol w:w="1843"/>
        <w:tblGridChange w:id="0">
          <w:tblGrid>
            <w:gridCol w:w="7923"/>
            <w:gridCol w:w="1843"/>
          </w:tblGrid>
        </w:tblGridChange>
      </w:tblGrid>
      <w:tr>
        <w:trPr>
          <w:trHeight w:val="342" w:hRule="atLeast"/>
        </w:trPr>
        <w:tc>
          <w:tcPr/>
          <w:p w:rsidR="00000000" w:rsidDel="00000000" w:rsidP="00000000" w:rsidRDefault="00000000" w:rsidRPr="00000000" w14:paraId="0000000B">
            <w:pPr>
              <w:rPr>
                <w:rFonts w:ascii="Century Gothic" w:cs="Century Gothic" w:eastAsia="Century Gothic" w:hAnsi="Century Gothic"/>
                <w:b w:val="1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u w:val="single"/>
                <w:rtl w:val="0"/>
              </w:rPr>
              <w:t xml:space="preserve">LI: To use dialogue and description to advance the plot 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0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-1903</wp:posOffset>
                  </wp:positionH>
                  <wp:positionV relativeFrom="paragraph">
                    <wp:posOffset>635</wp:posOffset>
                  </wp:positionV>
                  <wp:extent cx="1095375" cy="1408695"/>
                  <wp:effectExtent b="0" l="0" r="0" t="0"/>
                  <wp:wrapSquare wrapText="bothSides" distB="0" distT="0" distL="114300" distR="114300"/>
                  <wp:docPr id="64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4086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val="2172.7734375" w:hRule="atLeast"/>
        </w:trPr>
        <w:tc>
          <w:tcPr/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ind w:left="720" w:hanging="360"/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Demonstrate an increased awareness of the character’s voice through carefully selected vocabulary 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ind w:left="720" w:hanging="360"/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Open and close spoken words with inverted commas 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ind w:left="720" w:hanging="360"/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Begin each line of speech with a capital letter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ind w:left="720" w:hanging="360"/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Include punctuation inside the inverted commas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ind w:left="720" w:hanging="360"/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Use an appropriate speech verb to report who has spoken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ind w:left="720" w:hanging="360"/>
              <w:rPr>
                <w:rFonts w:ascii="Century Gothic" w:cs="Century Gothic" w:eastAsia="Century Gothic" w:hAnsi="Century Gothic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2"/>
                <w:szCs w:val="22"/>
                <w:rtl w:val="0"/>
              </w:rPr>
              <w:t xml:space="preserve">Begin a new line for a new speaker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13">
            <w:pPr>
              <w:widowControl w:val="0"/>
              <w:spacing w:line="276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369" w:hRule="atLeast"/>
        </w:trPr>
        <w:tc>
          <w:tcPr>
            <w:gridSpan w:val="2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entury Gothic" w:cs="Century Gothic" w:eastAsia="Century Gothic" w:hAnsi="Century Gothic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70c0"/>
                <w:sz w:val="20"/>
                <w:szCs w:val="20"/>
                <w:rtl w:val="0"/>
              </w:rPr>
              <w:t xml:space="preserve">Write the conversation between Gardo and Raphael. Remember to include the key events from the text.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3162300</wp:posOffset>
                  </wp:positionH>
                  <wp:positionV relativeFrom="paragraph">
                    <wp:posOffset>400869</wp:posOffset>
                  </wp:positionV>
                  <wp:extent cx="850354" cy="1275531"/>
                  <wp:effectExtent b="0" l="0" r="0" t="0"/>
                  <wp:wrapSquare wrapText="bothSides" distB="114300" distT="114300" distL="114300" distR="114300"/>
                  <wp:docPr id="67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354" cy="127553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2200275</wp:posOffset>
                  </wp:positionH>
                  <wp:positionV relativeFrom="paragraph">
                    <wp:posOffset>34342</wp:posOffset>
                  </wp:positionV>
                  <wp:extent cx="819150" cy="1255671"/>
                  <wp:effectExtent b="0" l="0" r="0" t="0"/>
                  <wp:wrapNone/>
                  <wp:docPr id="59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25567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Ensure you advance the plot of the narrative by including further description and show not tell; this should describe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how the speaker acts when speaking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 and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how the person they are talking to responds.</w:t>
            </w:r>
          </w:p>
          <w:p w:rsidR="00000000" w:rsidDel="00000000" w:rsidP="00000000" w:rsidRDefault="00000000" w:rsidRPr="00000000" w14:paraId="0000001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Consider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: body language, facial expressions, tone of voice, actions </w:t>
            </w:r>
          </w:p>
        </w:tc>
      </w:tr>
      <w:tr>
        <w:trPr>
          <w:trHeight w:val="800" w:hRule="atLeast"/>
        </w:trPr>
        <w:tc>
          <w:tcPr>
            <w:gridSpan w:val="2"/>
          </w:tcPr>
          <w:p w:rsidR="00000000" w:rsidDel="00000000" w:rsidP="00000000" w:rsidRDefault="00000000" w:rsidRPr="00000000" w14:paraId="0000001F">
            <w:pPr>
              <w:rPr>
                <w:rFonts w:ascii="Century Gothic" w:cs="Century Gothic" w:eastAsia="Century Gothic" w:hAnsi="Century Gothic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0000"/>
                <w:sz w:val="22"/>
                <w:szCs w:val="22"/>
                <w:rtl w:val="0"/>
              </w:rPr>
              <w:t xml:space="preserve">Why should we include a balance of dialogue and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4638675</wp:posOffset>
                  </wp:positionH>
                  <wp:positionV relativeFrom="paragraph">
                    <wp:posOffset>28575</wp:posOffset>
                  </wp:positionV>
                  <wp:extent cx="757238" cy="517769"/>
                  <wp:effectExtent b="0" l="0" r="0" t="0"/>
                  <wp:wrapNone/>
                  <wp:docPr id="6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1"/>
                          <a:srcRect b="10044" l="11301" r="13249" t="212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238" cy="51776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0">
            <w:pPr>
              <w:rPr>
                <w:rFonts w:ascii="Century Gothic" w:cs="Century Gothic" w:eastAsia="Century Gothic" w:hAnsi="Century Gothic"/>
                <w:color w:val="ff0000"/>
                <w:sz w:val="22"/>
                <w:szCs w:val="22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entury Gothic" w:cs="Century Gothic" w:eastAsia="Century Gothic" w:hAnsi="Century Gothic"/>
                <w:color w:val="ff0000"/>
                <w:sz w:val="22"/>
                <w:szCs w:val="22"/>
                <w:rtl w:val="0"/>
              </w:rPr>
              <w:t xml:space="preserve">description within our narratives? What is the effect </w:t>
            </w:r>
          </w:p>
          <w:p w:rsidR="00000000" w:rsidDel="00000000" w:rsidP="00000000" w:rsidRDefault="00000000" w:rsidRPr="00000000" w14:paraId="00000021">
            <w:pPr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0000"/>
                <w:sz w:val="22"/>
                <w:szCs w:val="22"/>
                <w:rtl w:val="0"/>
              </w:rPr>
              <w:t xml:space="preserve">on the reader?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jc w:val="center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u w:val="single"/>
          <w:rtl w:val="0"/>
        </w:rPr>
        <w:t xml:space="preserve">Maths</w:t>
      </w:r>
    </w:p>
    <w:p w:rsidR="00000000" w:rsidDel="00000000" w:rsidP="00000000" w:rsidRDefault="00000000" w:rsidRPr="00000000" w14:paraId="00000024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This week in Maths, children have multiplied fractions by fractions. Use your learning to complete the questions below.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4457700</wp:posOffset>
            </wp:positionH>
            <wp:positionV relativeFrom="paragraph">
              <wp:posOffset>490779</wp:posOffset>
            </wp:positionV>
            <wp:extent cx="1225062" cy="723900"/>
            <wp:effectExtent b="0" l="0" r="0" t="0"/>
            <wp:wrapSquare wrapText="bothSides" distB="114300" distT="114300" distL="114300" distR="114300"/>
            <wp:docPr id="6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25062" cy="723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914400</wp:posOffset>
            </wp:positionH>
            <wp:positionV relativeFrom="paragraph">
              <wp:posOffset>237623</wp:posOffset>
            </wp:positionV>
            <wp:extent cx="1047750" cy="723900"/>
            <wp:effectExtent b="0" l="0" r="0" t="0"/>
            <wp:wrapSquare wrapText="bothSides" distB="114300" distT="114300" distL="114300" distR="114300"/>
            <wp:docPr id="60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723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2647950</wp:posOffset>
            </wp:positionH>
            <wp:positionV relativeFrom="paragraph">
              <wp:posOffset>197011</wp:posOffset>
            </wp:positionV>
            <wp:extent cx="1028700" cy="657225"/>
            <wp:effectExtent b="0" l="0" r="0" t="0"/>
            <wp:wrapSquare wrapText="bothSides" distB="114300" distT="114300" distL="114300" distR="114300"/>
            <wp:docPr id="5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6572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6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ind w:left="720" w:hanging="360"/>
        <w:jc w:val="left"/>
        <w:rPr>
          <w:rFonts w:ascii="Century Gothic" w:cs="Century Gothic" w:eastAsia="Century Gothic" w:hAnsi="Century Gothic"/>
          <w:sz w:val="22"/>
          <w:szCs w:val="22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ind w:left="720" w:hanging="360"/>
        <w:jc w:val="left"/>
        <w:rPr>
          <w:rFonts w:ascii="Century Gothic" w:cs="Century Gothic" w:eastAsia="Century Gothic" w:hAnsi="Century Gothic"/>
          <w:sz w:val="22"/>
          <w:szCs w:val="22"/>
          <w:u w:val="none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Match the calculations to the correct answers.</w:t>
      </w:r>
    </w:p>
    <w:p w:rsidR="00000000" w:rsidDel="00000000" w:rsidP="00000000" w:rsidRDefault="00000000" w:rsidRPr="00000000" w14:paraId="0000002C">
      <w:pPr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533400</wp:posOffset>
            </wp:positionH>
            <wp:positionV relativeFrom="paragraph">
              <wp:posOffset>124327</wp:posOffset>
            </wp:positionV>
            <wp:extent cx="4929188" cy="1805409"/>
            <wp:effectExtent b="0" l="0" r="0" t="0"/>
            <wp:wrapSquare wrapText="bothSides" distB="114300" distT="114300" distL="114300" distR="114300"/>
            <wp:docPr id="57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29188" cy="180540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D">
      <w:pPr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ind w:left="720" w:hanging="360"/>
        <w:jc w:val="left"/>
        <w:rPr>
          <w:rFonts w:ascii="Century Gothic" w:cs="Century Gothic" w:eastAsia="Century Gothic" w:hAnsi="Century Gothic"/>
          <w:sz w:val="22"/>
          <w:szCs w:val="22"/>
          <w:u w:val="none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Choose the correct number cards to complete the calculation below.  Each number card can only be used once.  </w:t>
      </w:r>
    </w:p>
    <w:p w:rsidR="00000000" w:rsidDel="00000000" w:rsidP="00000000" w:rsidRDefault="00000000" w:rsidRPr="00000000" w14:paraId="0000002F">
      <w:pPr>
        <w:ind w:left="720" w:firstLine="0"/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990600</wp:posOffset>
            </wp:positionH>
            <wp:positionV relativeFrom="paragraph">
              <wp:posOffset>267705</wp:posOffset>
            </wp:positionV>
            <wp:extent cx="3867150" cy="1921950"/>
            <wp:effectExtent b="0" l="0" r="0" t="0"/>
            <wp:wrapSquare wrapText="bothSides" distB="114300" distT="114300" distL="114300" distR="114300"/>
            <wp:docPr id="63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1921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0">
      <w:pPr>
        <w:ind w:left="720" w:firstLine="0"/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720" w:firstLine="0"/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720" w:firstLine="0"/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720" w:firstLine="0"/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720" w:firstLine="0"/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720" w:firstLine="0"/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720" w:firstLine="0"/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0" w:firstLine="0"/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720" w:firstLine="0"/>
        <w:jc w:val="left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left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center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center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u w:val="single"/>
          <w:rtl w:val="0"/>
        </w:rPr>
        <w:t xml:space="preserve">Reading</w:t>
      </w:r>
    </w:p>
    <w:p w:rsidR="00000000" w:rsidDel="00000000" w:rsidP="00000000" w:rsidRDefault="00000000" w:rsidRPr="00000000" w14:paraId="0000003C">
      <w:pPr>
        <w:ind w:left="0" w:firstLine="0"/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360" w:firstLine="0"/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Remember to read for at least 30 minutes every day. Can you record any comments, questions or new and exciting words you have read in your reading journals?</w:t>
      </w:r>
    </w:p>
    <w:p w:rsidR="00000000" w:rsidDel="00000000" w:rsidP="00000000" w:rsidRDefault="00000000" w:rsidRPr="00000000" w14:paraId="0000003E">
      <w:pPr>
        <w:ind w:left="0" w:firstLine="0"/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sdt>
      <w:sdtPr>
        <w:tag w:val="goog_rdk_1"/>
      </w:sdtPr>
      <w:sdtContent>
        <w:p w:rsidR="00000000" w:rsidDel="00000000" w:rsidP="00000000" w:rsidRDefault="00000000" w:rsidRPr="00000000" w14:paraId="0000003F">
          <w:pPr>
            <w:jc w:val="center"/>
            <w:rPr>
              <w:rFonts w:ascii="Century Gothic" w:cs="Century Gothic" w:eastAsia="Century Gothic" w:hAnsi="Century Gothic"/>
              <w:b w:val="1"/>
              <w:sz w:val="22"/>
              <w:szCs w:val="22"/>
              <w:u w:val="single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b w:val="1"/>
              <w:sz w:val="22"/>
              <w:szCs w:val="22"/>
              <w:u w:val="single"/>
              <w:rtl w:val="0"/>
            </w:rPr>
            <w:t xml:space="preserve">Times Tables</w:t>
          </w:r>
        </w:p>
      </w:sdtContent>
    </w:sdt>
    <w:p w:rsidR="00000000" w:rsidDel="00000000" w:rsidP="00000000" w:rsidRDefault="00000000" w:rsidRPr="00000000" w14:paraId="00000040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This half term our times tables foci are our 2, 4 and 8 times table, Can you test yourselves and see how many you know when setting yourself a 2 minute timer? Do you notice any patterns with these times tables?</w:t>
      </w:r>
    </w:p>
    <w:p w:rsidR="00000000" w:rsidDel="00000000" w:rsidP="00000000" w:rsidRDefault="00000000" w:rsidRPr="00000000" w14:paraId="00000041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If you would like to challenge yourself daily, take these ‘Daily 10’ tests on:</w:t>
      </w:r>
    </w:p>
    <w:p w:rsidR="00000000" w:rsidDel="00000000" w:rsidP="00000000" w:rsidRDefault="00000000" w:rsidRPr="00000000" w14:paraId="00000042">
      <w:pPr>
        <w:jc w:val="center"/>
        <w:rPr>
          <w:rFonts w:ascii="Century Gothic" w:cs="Century Gothic" w:eastAsia="Century Gothic" w:hAnsi="Century Gothic"/>
        </w:rPr>
      </w:pPr>
      <w:hyperlink r:id="rId17">
        <w:r w:rsidDel="00000000" w:rsidR="00000000" w:rsidRPr="00000000">
          <w:rPr>
            <w:rFonts w:ascii="Century Gothic" w:cs="Century Gothic" w:eastAsia="Century Gothic" w:hAnsi="Century Gothic"/>
            <w:color w:val="0000ff"/>
            <w:sz w:val="22"/>
            <w:szCs w:val="22"/>
            <w:u w:val="single"/>
            <w:rtl w:val="0"/>
          </w:rPr>
          <w:t xml:space="preserve">https://www.topmarks.co.uk/maths-games/daily10</w:t>
        </w:r>
      </w:hyperlink>
      <w:r w:rsidDel="00000000" w:rsidR="00000000" w:rsidRPr="00000000">
        <w:rPr>
          <w:rtl w:val="0"/>
        </w:rPr>
      </w:r>
    </w:p>
    <w:sectPr>
      <w:headerReference r:id="rId18" w:type="first"/>
      <w:footerReference r:id="rId19" w:type="default"/>
      <w:footerReference r:id="rId20" w:type="first"/>
      <w:pgSz w:h="16840" w:w="11900" w:orient="portrait"/>
      <w:pgMar w:bottom="709" w:top="1440" w:left="1440" w:right="1440" w:header="0" w:foot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-1440" w:right="-144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-644746</wp:posOffset>
          </wp:positionH>
          <wp:positionV relativeFrom="paragraph">
            <wp:posOffset>-308644</wp:posOffset>
          </wp:positionV>
          <wp:extent cx="1663214" cy="367124"/>
          <wp:effectExtent b="0" l="0" r="0" t="0"/>
          <wp:wrapNone/>
          <wp:docPr descr="A picture containing text&#10;&#10;Description automatically generated" id="62" name="image2.png"/>
          <a:graphic>
            <a:graphicData uri="http://schemas.openxmlformats.org/drawingml/2006/picture">
              <pic:pic>
                <pic:nvPicPr>
                  <pic:cNvPr descr="A picture containing text&#10;&#10;Description automatically generated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63214" cy="367124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-660399</wp:posOffset>
              </wp:positionH>
              <wp:positionV relativeFrom="paragraph">
                <wp:posOffset>127000</wp:posOffset>
              </wp:positionV>
              <wp:extent cx="7404249" cy="1634828"/>
              <wp:effectExtent b="0" l="0" r="0" t="0"/>
              <wp:wrapNone/>
              <wp:docPr id="56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643876" y="1981491"/>
                        <a:ext cx="7404249" cy="1634828"/>
                        <a:chOff x="1643876" y="1981491"/>
                        <a:chExt cx="7404249" cy="1615818"/>
                      </a:xfrm>
                    </wpg:grpSpPr>
                    <wpg:grpSp>
                      <wpg:cNvGrpSpPr/>
                      <wpg:grpSpPr>
                        <a:xfrm>
                          <a:off x="1643876" y="1981491"/>
                          <a:ext cx="7404249" cy="1615818"/>
                          <a:chOff x="1643876" y="2972091"/>
                          <a:chExt cx="7404249" cy="1615818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643876" y="2972091"/>
                            <a:ext cx="7404225" cy="161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1643876" y="2972091"/>
                            <a:ext cx="7404249" cy="1615818"/>
                            <a:chOff x="1643876" y="2981596"/>
                            <a:chExt cx="7404249" cy="1596809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1643876" y="2981596"/>
                              <a:ext cx="7404225" cy="1596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643876" y="2981596"/>
                              <a:ext cx="7404249" cy="1596809"/>
                              <a:chOff x="1643876" y="2989986"/>
                              <a:chExt cx="7404249" cy="1580029"/>
                            </a:xfrm>
                          </wpg:grpSpPr>
                          <wps:wsp>
                            <wps:cNvSpPr/>
                            <wps:cNvPr id="7" name="Shape 7"/>
                            <wps:spPr>
                              <a:xfrm>
                                <a:off x="1643876" y="2989986"/>
                                <a:ext cx="7404225" cy="1580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1643876" y="2989986"/>
                                <a:ext cx="7404249" cy="1580029"/>
                                <a:chOff x="0" y="0"/>
                                <a:chExt cx="7404249" cy="1580029"/>
                              </a:xfrm>
                            </wpg:grpSpPr>
                            <wps:wsp>
                              <wps:cNvSpPr/>
                              <wps:cNvPr id="9" name="Shape 9"/>
                              <wps:spPr>
                                <a:xfrm>
                                  <a:off x="0" y="0"/>
                                  <a:ext cx="7404225" cy="158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0" y="0"/>
                                  <a:ext cx="7193915" cy="1471930"/>
                                  <a:chOff x="0" y="0"/>
                                  <a:chExt cx="7194176" cy="1472772"/>
                                </a:xfrm>
                              </wpg:grpSpPr>
                              <wps:wsp>
                                <wps:cNvSpPr/>
                                <wps:cNvPr id="11" name="Shape 11"/>
                                <wps:spPr>
                                  <a:xfrm>
                                    <a:off x="0" y="0"/>
                                    <a:ext cx="7194176" cy="793377"/>
                                  </a:xfrm>
                                  <a:prstGeom prst="roundRect">
                                    <a:avLst>
                                      <a:gd fmla="val 16667" name="adj"/>
                                    </a:avLst>
                                  </a:prstGeom>
                                  <a:solidFill>
                                    <a:srgbClr val="8C697D"/>
                                  </a:solidFill>
                                  <a:ln cap="flat" cmpd="sng" w="12700">
                                    <a:solidFill>
                                      <a:srgbClr val="8C697D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2" name="Shape 12"/>
                                <wps:spPr>
                                  <a:xfrm>
                                    <a:off x="309271" y="228188"/>
                                    <a:ext cx="6615953" cy="672960"/>
                                  </a:xfrm>
                                  <a:prstGeom prst="roundRect">
                                    <a:avLst>
                                      <a:gd fmla="val 16667" name="adj"/>
                                    </a:avLst>
                                  </a:prstGeom>
                                  <a:solidFill>
                                    <a:srgbClr val="FFD326"/>
                                  </a:solidFill>
                                  <a:ln cap="flat" cmpd="sng" w="12700">
                                    <a:solidFill>
                                      <a:srgbClr val="FFD326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13" name="Shape 13"/>
                                <wps:spPr>
                                  <a:xfrm>
                                    <a:off x="2" y="1002125"/>
                                    <a:ext cx="3993919" cy="470647"/>
                                  </a:xfrm>
                                  <a:prstGeom prst="roundRect">
                                    <a:avLst>
                                      <a:gd fmla="val 0" name="adj"/>
                                    </a:avLst>
                                  </a:prstGeom>
                                  <a:solidFill>
                                    <a:srgbClr val="FFD326"/>
                                  </a:solidFill>
                                  <a:ln cap="flat" cmpd="sng" w="12700">
                                    <a:solidFill>
                                      <a:srgbClr val="FFD326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  <wps:wsp>
                              <wps:cNvSpPr/>
                              <wps:cNvPr id="14" name="Shape 14"/>
                              <wps:spPr>
                                <a:xfrm>
                                  <a:off x="779929" y="147917"/>
                                  <a:ext cx="6624320" cy="6853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entury Gothic" w:cs="Century Gothic" w:eastAsia="Century Gothic" w:hAnsi="Century Gothic"/>
                                        <w:b w:val="1"/>
                                        <w:i w:val="0"/>
                                        <w:smallCaps w:val="0"/>
                                        <w:strike w:val="0"/>
                                        <w:color w:val="8c697d"/>
                                        <w:sz w:val="90"/>
                                        <w:vertAlign w:val="baseline"/>
                                      </w:rPr>
                                      <w:t xml:space="preserve">YEAR 6 HOMEWORK</w:t>
                                    </w:r>
                                  </w:p>
                                </w:txbxContent>
                              </wps:txbx>
                              <wps:bodyPr anchorCtr="0" anchor="t" bIns="45700" lIns="91425" spcFirstLastPara="1" rIns="91425" wrap="square" tIns="45700">
                                <a:noAutofit/>
                              </wps:bodyPr>
                            </wps:wsp>
                            <wps:wsp>
                              <wps:cNvSpPr/>
                              <wps:cNvPr id="15" name="Shape 15"/>
                              <wps:spPr>
                                <a:xfrm>
                                  <a:off x="53788" y="1008529"/>
                                  <a:ext cx="3872753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  <w:r w:rsidDel="00000000" w:rsidR="00000000" w:rsidRPr="00000000">
                                      <w:rPr>
                                        <w:rFonts w:ascii="Century Gothic" w:cs="Century Gothic" w:eastAsia="Century Gothic" w:hAnsi="Century Gothic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8c697d"/>
                                        <w:sz w:val="48"/>
                                        <w:vertAlign w:val="baseline"/>
                                      </w:rPr>
                                      <w:t xml:space="preserve">Homework due: </w:t>
                                    </w:r>
                                    <w:r w:rsidDel="00000000" w:rsidR="00000000" w:rsidRPr="00000000">
                                      <w:rPr>
                                        <w:rFonts w:ascii="Century Gothic" w:cs="Century Gothic" w:eastAsia="Century Gothic" w:hAnsi="Century Gothic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8c697d"/>
                                        <w:sz w:val="48"/>
                                        <w:vertAlign w:val="baseline"/>
                                      </w:rPr>
                                      <w:t xml:space="preserve">25</w:t>
                                    </w:r>
                                    <w:r w:rsidDel="00000000" w:rsidR="00000000" w:rsidRPr="00000000">
                                      <w:rPr>
                                        <w:rFonts w:ascii="Century Gothic" w:cs="Century Gothic" w:eastAsia="Century Gothic" w:hAnsi="Century Gothic"/>
                                        <w:b w:val="0"/>
                                        <w:i w:val="0"/>
                                        <w:smallCaps w:val="0"/>
                                        <w:strike w:val="0"/>
                                        <w:color w:val="8c697d"/>
                                        <w:sz w:val="48"/>
                                        <w:vertAlign w:val="baseline"/>
                                      </w:rPr>
                                      <w:t xml:space="preserve">.11.20</w:t>
                                    </w:r>
                                  </w:p>
                                </w:txbxContent>
                              </wps:txbx>
                              <wps:bodyPr anchorCtr="0" anchor="t" bIns="45700" lIns="91425" spcFirstLastPara="1" rIns="91425" wrap="square" tIns="45700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-660399</wp:posOffset>
              </wp:positionH>
              <wp:positionV relativeFrom="paragraph">
                <wp:posOffset>127000</wp:posOffset>
              </wp:positionV>
              <wp:extent cx="7404249" cy="1634828"/>
              <wp:effectExtent b="0" l="0" r="0" t="0"/>
              <wp:wrapNone/>
              <wp:docPr id="56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404249" cy="163482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cs="Noto Sans Symbols" w:eastAsia="Noto Sans Symbols" w:hAnsi="Noto Sans Symbols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AE441A"/>
    <w:pPr>
      <w:keepNext w:val="1"/>
      <w:keepLines w:val="1"/>
      <w:spacing w:before="240"/>
      <w:outlineLvl w:val="0"/>
    </w:pPr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262613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62613"/>
  </w:style>
  <w:style w:type="paragraph" w:styleId="Footer">
    <w:name w:val="footer"/>
    <w:basedOn w:val="Normal"/>
    <w:link w:val="FooterChar"/>
    <w:uiPriority w:val="99"/>
    <w:unhideWhenUsed w:val="1"/>
    <w:rsid w:val="00262613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62613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996BCF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996BCF"/>
    <w:rPr>
      <w:rFonts w:ascii="Segoe UI" w:cs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 w:val="1"/>
    <w:rsid w:val="00D60214"/>
    <w:pPr>
      <w:ind w:left="720"/>
      <w:contextualSpacing w:val="1"/>
    </w:pPr>
  </w:style>
  <w:style w:type="paragraph" w:styleId="FootnoteText">
    <w:name w:val="footnote text"/>
    <w:basedOn w:val="Normal"/>
    <w:link w:val="FootnoteTextChar"/>
    <w:uiPriority w:val="99"/>
    <w:semiHidden w:val="1"/>
    <w:unhideWhenUsed w:val="1"/>
    <w:rsid w:val="00AE441A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 w:val="1"/>
    <w:rsid w:val="00AE441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1"/>
    <w:unhideWhenUsed w:val="1"/>
    <w:rsid w:val="00AE441A"/>
    <w:rPr>
      <w:vertAlign w:val="superscript"/>
    </w:rPr>
  </w:style>
  <w:style w:type="character" w:styleId="Heading1Char" w:customStyle="1">
    <w:name w:val="Heading 1 Char"/>
    <w:basedOn w:val="DefaultParagraphFont"/>
    <w:link w:val="Heading1"/>
    <w:uiPriority w:val="9"/>
    <w:rsid w:val="00AE441A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table" w:styleId="TableGrid">
    <w:name w:val="Table Grid"/>
    <w:basedOn w:val="TableNormal"/>
    <w:uiPriority w:val="39"/>
    <w:rsid w:val="009D5617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94342B"/>
    <w:pPr>
      <w:spacing w:after="100" w:afterAutospacing="1" w:before="100" w:beforeAutospacing="1"/>
    </w:pPr>
    <w:rPr>
      <w:rFonts w:ascii="Times New Roman" w:cs="Times New Roman" w:eastAsia="Times New Roman" w:hAnsi="Times New Roman"/>
      <w:lang w:eastAsia="en-GB" w:val="en-GB"/>
    </w:rPr>
  </w:style>
  <w:style w:type="character" w:styleId="PlaceholderText">
    <w:name w:val="Placeholder Text"/>
    <w:basedOn w:val="DefaultParagraphFont"/>
    <w:uiPriority w:val="99"/>
    <w:semiHidden w:val="1"/>
    <w:rsid w:val="0094342B"/>
    <w:rPr>
      <w:color w:val="80808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footer" Target="footer2.xml"/><Relationship Id="rId11" Type="http://schemas.openxmlformats.org/officeDocument/2006/relationships/image" Target="media/image6.png"/><Relationship Id="rId10" Type="http://schemas.openxmlformats.org/officeDocument/2006/relationships/image" Target="media/image3.png"/><Relationship Id="rId13" Type="http://schemas.openxmlformats.org/officeDocument/2006/relationships/image" Target="media/image9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15" Type="http://schemas.openxmlformats.org/officeDocument/2006/relationships/image" Target="media/image12.png"/><Relationship Id="rId14" Type="http://schemas.openxmlformats.org/officeDocument/2006/relationships/image" Target="media/image8.png"/><Relationship Id="rId17" Type="http://schemas.openxmlformats.org/officeDocument/2006/relationships/hyperlink" Target="https://www.topmarks.co.uk/maths-games/daily10" TargetMode="External"/><Relationship Id="rId16" Type="http://schemas.openxmlformats.org/officeDocument/2006/relationships/image" Target="media/image10.png"/><Relationship Id="rId5" Type="http://schemas.openxmlformats.org/officeDocument/2006/relationships/styles" Target="styles.xml"/><Relationship Id="rId19" Type="http://schemas.openxmlformats.org/officeDocument/2006/relationships/footer" Target="footer1.xml"/><Relationship Id="rId6" Type="http://schemas.openxmlformats.org/officeDocument/2006/relationships/customXml" Target="../customXML/item1.xml"/><Relationship Id="rId18" Type="http://schemas.openxmlformats.org/officeDocument/2006/relationships/header" Target="header1.xml"/><Relationship Id="rId7" Type="http://schemas.openxmlformats.org/officeDocument/2006/relationships/image" Target="media/image4.png"/><Relationship Id="rId8" Type="http://schemas.openxmlformats.org/officeDocument/2006/relationships/image" Target="media/image1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jm9Fu13uf4Yawxkj5JimaQ16KA==">AMUW2mWrNC3ke6GRpbq0wi39gYuuudewE0s9o9Xxd7Agl9aYLpKBJZchQ6B3OFk3FFdd39hTflDJc1qFcvDw9NZKON9KvxV69ZxJk+qLhBekwxE3vEff/Qv6MthXioDcmxCijCqBS5Iahx2r5OV2do8rKRCov/xi8ZG3JE9bpY+1SyD8dXsFpr0=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2020-09-28T20:00:00Z</dcterms:created>
  <dc:creator>Microsoft Office User</dc:creator>
</cp:coreProperties>
</file>